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BEF59" w14:textId="68A8EFC8" w:rsidR="00526FD5" w:rsidRPr="00526FD5" w:rsidRDefault="00526FD5" w:rsidP="00526FD5">
      <w:pPr>
        <w:jc w:val="both"/>
        <w:rPr>
          <w:b/>
          <w:bCs/>
          <w:color w:val="00B050"/>
          <w:sz w:val="34"/>
          <w:szCs w:val="34"/>
        </w:rPr>
      </w:pPr>
      <w:r w:rsidRPr="00526FD5">
        <w:rPr>
          <w:b/>
          <w:bCs/>
          <w:color w:val="C00000"/>
          <w:sz w:val="34"/>
          <w:szCs w:val="34"/>
        </w:rPr>
        <w:t xml:space="preserve">What's new in </w:t>
      </w:r>
      <w:proofErr w:type="gramStart"/>
      <w:r w:rsidRPr="00526FD5">
        <w:rPr>
          <w:b/>
          <w:bCs/>
          <w:color w:val="C00000"/>
          <w:sz w:val="34"/>
          <w:szCs w:val="34"/>
        </w:rPr>
        <w:t>oncology</w:t>
      </w:r>
      <w:r w:rsidRPr="00843865">
        <w:rPr>
          <w:rFonts w:hint="cs"/>
          <w:b/>
          <w:bCs/>
          <w:color w:val="C00000"/>
          <w:sz w:val="34"/>
          <w:szCs w:val="34"/>
          <w:rtl/>
        </w:rPr>
        <w:t xml:space="preserve">  </w:t>
      </w:r>
      <w:r w:rsidRPr="00ED55D9">
        <w:rPr>
          <w:b/>
          <w:bCs/>
          <w:color w:val="00B050"/>
          <w:sz w:val="34"/>
          <w:szCs w:val="34"/>
        </w:rPr>
        <w:t>March</w:t>
      </w:r>
      <w:proofErr w:type="gramEnd"/>
      <w:r w:rsidRPr="00ED55D9">
        <w:rPr>
          <w:b/>
          <w:bCs/>
          <w:color w:val="00B050"/>
          <w:sz w:val="34"/>
          <w:szCs w:val="34"/>
        </w:rPr>
        <w:t xml:space="preserve"> 2025</w:t>
      </w:r>
    </w:p>
    <w:p w14:paraId="4E4876E6" w14:textId="77777777" w:rsidR="00510CCB" w:rsidRDefault="00510CCB" w:rsidP="008423C0">
      <w:pPr>
        <w:jc w:val="both"/>
        <w:rPr>
          <w:rtl/>
          <w:lang w:bidi="fa-IR"/>
        </w:rPr>
      </w:pPr>
    </w:p>
    <w:p w14:paraId="7B88DA63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b/>
          <w:bCs/>
          <w:lang w:bidi="fa-IR"/>
        </w:rPr>
        <w:t>BREAST CANCER</w:t>
      </w:r>
    </w:p>
    <w:p w14:paraId="4C2EEFAA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b/>
          <w:bCs/>
          <w:lang w:bidi="fa-IR"/>
        </w:rPr>
        <w:t>CDK 4/6i after prior aromatase and CDK 4/6 inhibition in hormone receptor-positive, HER2-negative breast cancer (March 2025)</w:t>
      </w:r>
    </w:p>
    <w:p w14:paraId="3FAD3595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lang w:bidi="fa-IR"/>
        </w:rPr>
        <w:t>Cyclin-dependent kinase 4/6 inhibitors (CDK 4/6i) plus endocrine therapy (ET) are standard initial treatment for hormone receptor-positive (HR+), HER2-negative advanced breast cancer, but the role of continued CDK 4/6i upon progression is unclear. In a randomized trial in 368 patients with disease progression on prior CDK 4/6i plus an aromatase inhibitor (AI), </w:t>
      </w:r>
      <w:proofErr w:type="spellStart"/>
      <w:r w:rsidRPr="008423C0">
        <w:rPr>
          <w:lang w:bidi="fa-IR"/>
        </w:rPr>
        <w:fldChar w:fldCharType="begin"/>
      </w:r>
      <w:r w:rsidRPr="008423C0">
        <w:rPr>
          <w:lang w:bidi="fa-IR"/>
        </w:rPr>
        <w:instrText>HYPERLINK "https://www4.utdos.ir/contents/fulvestrant-drug-information?topicRef=8361&amp;source=see_link"</w:instrText>
      </w:r>
      <w:r w:rsidRPr="008423C0">
        <w:rPr>
          <w:lang w:bidi="fa-IR"/>
        </w:rPr>
      </w:r>
      <w:r w:rsidRPr="008423C0">
        <w:rPr>
          <w:lang w:bidi="fa-IR"/>
        </w:rPr>
        <w:fldChar w:fldCharType="separate"/>
      </w:r>
      <w:r w:rsidRPr="008423C0">
        <w:rPr>
          <w:rStyle w:val="Hyperlink"/>
          <w:lang w:bidi="fa-IR"/>
        </w:rPr>
        <w:t>fulvestrant</w:t>
      </w:r>
      <w:proofErr w:type="spellEnd"/>
      <w:r w:rsidRPr="008423C0">
        <w:rPr>
          <w:lang w:bidi="fa-IR"/>
        </w:rPr>
        <w:fldChar w:fldCharType="end"/>
      </w:r>
      <w:r w:rsidRPr="008423C0">
        <w:rPr>
          <w:lang w:bidi="fa-IR"/>
        </w:rPr>
        <w:t> plus the CDK 4/6i </w:t>
      </w:r>
      <w:proofErr w:type="spellStart"/>
      <w:r w:rsidRPr="008423C0">
        <w:rPr>
          <w:lang w:bidi="fa-IR"/>
        </w:rPr>
        <w:fldChar w:fldCharType="begin"/>
      </w:r>
      <w:r w:rsidRPr="008423C0">
        <w:rPr>
          <w:lang w:bidi="fa-IR"/>
        </w:rPr>
        <w:instrText>HYPERLINK "https://www4.utdos.ir/contents/abemaciclib-drug-information?topicRef=8361&amp;source=see_link"</w:instrText>
      </w:r>
      <w:r w:rsidRPr="008423C0">
        <w:rPr>
          <w:lang w:bidi="fa-IR"/>
        </w:rPr>
      </w:r>
      <w:r w:rsidRPr="008423C0">
        <w:rPr>
          <w:lang w:bidi="fa-IR"/>
        </w:rPr>
        <w:fldChar w:fldCharType="separate"/>
      </w:r>
      <w:r w:rsidRPr="008423C0">
        <w:rPr>
          <w:rStyle w:val="Hyperlink"/>
          <w:lang w:bidi="fa-IR"/>
        </w:rPr>
        <w:t>abemaciclib</w:t>
      </w:r>
      <w:proofErr w:type="spellEnd"/>
      <w:r w:rsidRPr="008423C0">
        <w:rPr>
          <w:lang w:bidi="fa-IR"/>
        </w:rPr>
        <w:fldChar w:fldCharType="end"/>
      </w:r>
      <w:r w:rsidRPr="008423C0">
        <w:rPr>
          <w:lang w:bidi="fa-IR"/>
        </w:rPr>
        <w:t xml:space="preserve"> improved six-month progression-free survival over </w:t>
      </w:r>
      <w:proofErr w:type="spellStart"/>
      <w:r w:rsidRPr="008423C0">
        <w:rPr>
          <w:lang w:bidi="fa-IR"/>
        </w:rPr>
        <w:t>fulvestrant</w:t>
      </w:r>
      <w:proofErr w:type="spellEnd"/>
      <w:r w:rsidRPr="008423C0">
        <w:rPr>
          <w:lang w:bidi="fa-IR"/>
        </w:rPr>
        <w:t xml:space="preserve"> alone (50 versus 37 percent) [</w:t>
      </w:r>
      <w:hyperlink r:id="rId5" w:history="1">
        <w:r w:rsidRPr="008423C0">
          <w:rPr>
            <w:rStyle w:val="Hyperlink"/>
            <w:lang w:bidi="fa-IR"/>
          </w:rPr>
          <w:t>1</w:t>
        </w:r>
      </w:hyperlink>
      <w:r w:rsidRPr="008423C0">
        <w:rPr>
          <w:lang w:bidi="fa-IR"/>
        </w:rPr>
        <w:t>]. Although we often use other targeted therapies after a CDK 4/6i plus AI in those with genetic alterations in the </w:t>
      </w:r>
      <w:r w:rsidRPr="008423C0">
        <w:rPr>
          <w:i/>
          <w:iCs/>
          <w:lang w:bidi="fa-IR"/>
        </w:rPr>
        <w:t>PIK3CA </w:t>
      </w:r>
      <w:r w:rsidRPr="008423C0">
        <w:rPr>
          <w:lang w:bidi="fa-IR"/>
        </w:rPr>
        <w:t>pathway or in </w:t>
      </w:r>
      <w:r w:rsidRPr="008423C0">
        <w:rPr>
          <w:i/>
          <w:iCs/>
          <w:lang w:bidi="fa-IR"/>
        </w:rPr>
        <w:t>ESR1</w:t>
      </w:r>
      <w:r w:rsidRPr="008423C0">
        <w:rPr>
          <w:lang w:bidi="fa-IR"/>
        </w:rPr>
        <w:t xml:space="preserve">, we consider </w:t>
      </w:r>
      <w:proofErr w:type="spellStart"/>
      <w:r w:rsidRPr="008423C0">
        <w:rPr>
          <w:lang w:bidi="fa-IR"/>
        </w:rPr>
        <w:t>abemaciclib</w:t>
      </w:r>
      <w:proofErr w:type="spellEnd"/>
      <w:r w:rsidRPr="008423C0">
        <w:rPr>
          <w:lang w:bidi="fa-IR"/>
        </w:rPr>
        <w:t xml:space="preserve"> plus </w:t>
      </w:r>
      <w:proofErr w:type="spellStart"/>
      <w:r w:rsidRPr="008423C0">
        <w:rPr>
          <w:lang w:bidi="fa-IR"/>
        </w:rPr>
        <w:t>fulvestrant</w:t>
      </w:r>
      <w:proofErr w:type="spellEnd"/>
      <w:r w:rsidRPr="008423C0">
        <w:rPr>
          <w:lang w:bidi="fa-IR"/>
        </w:rPr>
        <w:t xml:space="preserve"> to be an appropriate option, particularly in those whose tumors lack such alterations. (See </w:t>
      </w:r>
      <w:hyperlink r:id="rId6" w:anchor="H3067828388" w:history="1">
        <w:r w:rsidRPr="008423C0">
          <w:rPr>
            <w:rStyle w:val="Hyperlink"/>
            <w:lang w:bidi="fa-IR"/>
          </w:rPr>
          <w:t>"Treatment for hormone receptor-positive, HER2-negative advanced breast cancer", section on 'ESR1 wild-type'</w:t>
        </w:r>
      </w:hyperlink>
      <w:r w:rsidRPr="008423C0">
        <w:rPr>
          <w:lang w:bidi="fa-IR"/>
        </w:rPr>
        <w:t>.)</w:t>
      </w:r>
    </w:p>
    <w:p w14:paraId="516067E3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b/>
          <w:bCs/>
          <w:lang w:bidi="fa-IR"/>
        </w:rPr>
        <w:t>GENITOURINARY ONCOLOGY</w:t>
      </w:r>
    </w:p>
    <w:p w14:paraId="7A7E4973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b/>
          <w:bCs/>
          <w:lang w:bidi="fa-IR"/>
        </w:rPr>
        <w:t>Nivolumab-hyaluronidase for advanced renal cell carcinoma (March 2025)</w:t>
      </w:r>
    </w:p>
    <w:p w14:paraId="59D4C6BF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lang w:bidi="fa-IR"/>
        </w:rPr>
        <w:t>There is interest in the use of </w:t>
      </w:r>
      <w:hyperlink r:id="rId7" w:history="1">
        <w:r w:rsidRPr="008423C0">
          <w:rPr>
            <w:rStyle w:val="Hyperlink"/>
            <w:lang w:bidi="fa-IR"/>
          </w:rPr>
          <w:t>nivolumab-hyaluronidase</w:t>
        </w:r>
      </w:hyperlink>
      <w:r w:rsidRPr="008423C0">
        <w:rPr>
          <w:lang w:bidi="fa-IR"/>
        </w:rPr>
        <w:t>, a subcutaneous form of </w:t>
      </w:r>
      <w:hyperlink r:id="rId8" w:history="1">
        <w:r w:rsidRPr="008423C0">
          <w:rPr>
            <w:rStyle w:val="Hyperlink"/>
            <w:lang w:bidi="fa-IR"/>
          </w:rPr>
          <w:t>nivolumab</w:t>
        </w:r>
      </w:hyperlink>
      <w:r w:rsidRPr="008423C0">
        <w:rPr>
          <w:lang w:bidi="fa-IR"/>
        </w:rPr>
        <w:t>, in cancers such as renal cell carcinoma (RCC) to reduce drug preparation and administration time. In a randomized trial of almost 500 patients with treatment-refractory advanced or metastatic clear cell RCC and no prior immunotherapy, nivolumab-hyaluronidase demonstrated similar pharmacokinetics and objective response rates relative to intravenous (IV) nivolumab (24 versus 18 percent) [</w:t>
      </w:r>
      <w:hyperlink r:id="rId9" w:history="1">
        <w:r w:rsidRPr="008423C0">
          <w:rPr>
            <w:rStyle w:val="Hyperlink"/>
            <w:lang w:bidi="fa-IR"/>
          </w:rPr>
          <w:t>33</w:t>
        </w:r>
      </w:hyperlink>
      <w:r w:rsidRPr="008423C0">
        <w:rPr>
          <w:lang w:bidi="fa-IR"/>
        </w:rPr>
        <w:t>]. Based on these data, the United States Food and Drug Administration approved nivolumab-hyaluronidase in patients with advanced RCC that is intermediate or poor risk as maintenance therapy following combination IV nivolumab plus </w:t>
      </w:r>
      <w:hyperlink r:id="rId10" w:history="1">
        <w:r w:rsidRPr="008423C0">
          <w:rPr>
            <w:rStyle w:val="Hyperlink"/>
            <w:lang w:bidi="fa-IR"/>
          </w:rPr>
          <w:t>ipilimumab</w:t>
        </w:r>
      </w:hyperlink>
      <w:r w:rsidRPr="008423C0">
        <w:rPr>
          <w:lang w:bidi="fa-IR"/>
        </w:rPr>
        <w:t> as well as those with advanced RCC who received prior antiangiogenic therapy [</w:t>
      </w:r>
      <w:hyperlink r:id="rId11" w:history="1">
        <w:r w:rsidRPr="008423C0">
          <w:rPr>
            <w:rStyle w:val="Hyperlink"/>
            <w:lang w:bidi="fa-IR"/>
          </w:rPr>
          <w:t>25</w:t>
        </w:r>
      </w:hyperlink>
      <w:r w:rsidRPr="008423C0">
        <w:rPr>
          <w:lang w:bidi="fa-IR"/>
        </w:rPr>
        <w:t>]. (See </w:t>
      </w:r>
      <w:hyperlink r:id="rId12" w:anchor="H2509624921" w:history="1">
        <w:r w:rsidRPr="008423C0">
          <w:rPr>
            <w:rStyle w:val="Hyperlink"/>
            <w:lang w:bidi="fa-IR"/>
          </w:rPr>
          <w:t>"Systemic therapy for advanced and metastatic clear cell renal cell carcinoma", section on 'Nivolumab-hyaluronidase (subcutaneous)'</w:t>
        </w:r>
      </w:hyperlink>
      <w:r w:rsidRPr="008423C0">
        <w:rPr>
          <w:lang w:bidi="fa-IR"/>
        </w:rPr>
        <w:t>.)</w:t>
      </w:r>
    </w:p>
    <w:p w14:paraId="445DC641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b/>
          <w:bCs/>
          <w:lang w:bidi="fa-IR"/>
        </w:rPr>
        <w:t>GENITOURINARY ONCOLOGY</w:t>
      </w:r>
    </w:p>
    <w:p w14:paraId="5C8B7F75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b/>
          <w:bCs/>
          <w:lang w:bidi="fa-IR"/>
        </w:rPr>
        <w:t>Nivolumab-hyaluronidase for advanced renal cell carcinoma (March 2025)</w:t>
      </w:r>
    </w:p>
    <w:p w14:paraId="6EA58F28" w14:textId="77777777" w:rsidR="008423C0" w:rsidRPr="008423C0" w:rsidRDefault="008423C0" w:rsidP="008423C0">
      <w:pPr>
        <w:jc w:val="both"/>
        <w:rPr>
          <w:lang w:bidi="fa-IR"/>
        </w:rPr>
      </w:pPr>
      <w:r w:rsidRPr="008423C0">
        <w:rPr>
          <w:lang w:bidi="fa-IR"/>
        </w:rPr>
        <w:t>There is interest in the use of </w:t>
      </w:r>
      <w:hyperlink r:id="rId13" w:history="1">
        <w:r w:rsidRPr="008423C0">
          <w:rPr>
            <w:rStyle w:val="Hyperlink"/>
            <w:lang w:bidi="fa-IR"/>
          </w:rPr>
          <w:t>nivolumab-hyaluronidase</w:t>
        </w:r>
      </w:hyperlink>
      <w:r w:rsidRPr="008423C0">
        <w:rPr>
          <w:lang w:bidi="fa-IR"/>
        </w:rPr>
        <w:t>, a subcutaneous form of </w:t>
      </w:r>
      <w:hyperlink r:id="rId14" w:history="1">
        <w:r w:rsidRPr="008423C0">
          <w:rPr>
            <w:rStyle w:val="Hyperlink"/>
            <w:lang w:bidi="fa-IR"/>
          </w:rPr>
          <w:t>nivolumab</w:t>
        </w:r>
      </w:hyperlink>
      <w:r w:rsidRPr="008423C0">
        <w:rPr>
          <w:lang w:bidi="fa-IR"/>
        </w:rPr>
        <w:t xml:space="preserve">, in cancers such as renal cell carcinoma (RCC) to reduce drug preparation and administration time. In a randomized trial of almost 500 patients with treatment-refractory advanced or metastatic </w:t>
      </w:r>
      <w:r w:rsidRPr="008423C0">
        <w:rPr>
          <w:lang w:bidi="fa-IR"/>
        </w:rPr>
        <w:lastRenderedPageBreak/>
        <w:t>clear cell RCC and no prior immunotherapy, nivolumab-hyaluronidase demonstrated similar pharmacokinetics and objective response rates relative to intravenous (IV) nivolumab (24 versus 18 percent) [</w:t>
      </w:r>
      <w:hyperlink r:id="rId15" w:history="1">
        <w:r w:rsidRPr="008423C0">
          <w:rPr>
            <w:rStyle w:val="Hyperlink"/>
            <w:lang w:bidi="fa-IR"/>
          </w:rPr>
          <w:t>33</w:t>
        </w:r>
      </w:hyperlink>
      <w:r w:rsidRPr="008423C0">
        <w:rPr>
          <w:lang w:bidi="fa-IR"/>
        </w:rPr>
        <w:t>]. Based on these data, the United States Food and Drug Administration approved nivolumab-hyaluronidase in patients with advanced RCC that is intermediate or poor risk as maintenance therapy following combination IV nivolumab plus </w:t>
      </w:r>
      <w:hyperlink r:id="rId16" w:history="1">
        <w:r w:rsidRPr="008423C0">
          <w:rPr>
            <w:rStyle w:val="Hyperlink"/>
            <w:lang w:bidi="fa-IR"/>
          </w:rPr>
          <w:t>ipilimumab</w:t>
        </w:r>
      </w:hyperlink>
      <w:r w:rsidRPr="008423C0">
        <w:rPr>
          <w:lang w:bidi="fa-IR"/>
        </w:rPr>
        <w:t> as well as those with advanced RCC who received prior antiangiogenic therapy [</w:t>
      </w:r>
      <w:hyperlink r:id="rId17" w:history="1">
        <w:r w:rsidRPr="008423C0">
          <w:rPr>
            <w:rStyle w:val="Hyperlink"/>
            <w:lang w:bidi="fa-IR"/>
          </w:rPr>
          <w:t>25</w:t>
        </w:r>
      </w:hyperlink>
      <w:r w:rsidRPr="008423C0">
        <w:rPr>
          <w:lang w:bidi="fa-IR"/>
        </w:rPr>
        <w:t>]. (See </w:t>
      </w:r>
      <w:hyperlink r:id="rId18" w:anchor="H2509624921" w:history="1">
        <w:r w:rsidRPr="008423C0">
          <w:rPr>
            <w:rStyle w:val="Hyperlink"/>
            <w:lang w:bidi="fa-IR"/>
          </w:rPr>
          <w:t>"Systemic therapy for advanced and metastatic clear cell renal cell carcinoma", section on 'Nivolumab-hyaluronidase (subcutaneous)'</w:t>
        </w:r>
      </w:hyperlink>
      <w:r w:rsidRPr="008423C0">
        <w:rPr>
          <w:lang w:bidi="fa-IR"/>
        </w:rPr>
        <w:t>.)</w:t>
      </w:r>
    </w:p>
    <w:p w14:paraId="7190D93D" w14:textId="77777777" w:rsidR="00526FD5" w:rsidRPr="00526FD5" w:rsidRDefault="00526FD5" w:rsidP="00526FD5">
      <w:pPr>
        <w:jc w:val="both"/>
        <w:rPr>
          <w:lang w:bidi="fa-IR"/>
        </w:rPr>
      </w:pPr>
      <w:r w:rsidRPr="00526FD5">
        <w:rPr>
          <w:b/>
          <w:bCs/>
          <w:lang w:bidi="fa-IR"/>
        </w:rPr>
        <w:t>SOFT TISSUE AND BONE TUMORS</w:t>
      </w:r>
    </w:p>
    <w:p w14:paraId="5CEAE069" w14:textId="77777777" w:rsidR="00526FD5" w:rsidRPr="00526FD5" w:rsidRDefault="00526FD5" w:rsidP="00526FD5">
      <w:pPr>
        <w:jc w:val="both"/>
        <w:rPr>
          <w:lang w:bidi="fa-IR"/>
        </w:rPr>
      </w:pPr>
      <w:proofErr w:type="spellStart"/>
      <w:r w:rsidRPr="00526FD5">
        <w:rPr>
          <w:b/>
          <w:bCs/>
          <w:lang w:bidi="fa-IR"/>
        </w:rPr>
        <w:t>Vimseltinib</w:t>
      </w:r>
      <w:proofErr w:type="spellEnd"/>
      <w:r w:rsidRPr="00526FD5">
        <w:rPr>
          <w:b/>
          <w:bCs/>
          <w:lang w:bidi="fa-IR"/>
        </w:rPr>
        <w:t xml:space="preserve"> for </w:t>
      </w:r>
      <w:proofErr w:type="spellStart"/>
      <w:r w:rsidRPr="00526FD5">
        <w:rPr>
          <w:b/>
          <w:bCs/>
          <w:lang w:bidi="fa-IR"/>
        </w:rPr>
        <w:t>tenosynovial</w:t>
      </w:r>
      <w:proofErr w:type="spellEnd"/>
      <w:r w:rsidRPr="00526FD5">
        <w:rPr>
          <w:b/>
          <w:bCs/>
          <w:lang w:bidi="fa-IR"/>
        </w:rPr>
        <w:t xml:space="preserve"> giant cell tumor (March 2025)</w:t>
      </w:r>
    </w:p>
    <w:p w14:paraId="39B001AC" w14:textId="77777777" w:rsidR="00526FD5" w:rsidRPr="00526FD5" w:rsidRDefault="00526FD5" w:rsidP="00526FD5">
      <w:pPr>
        <w:jc w:val="both"/>
        <w:rPr>
          <w:lang w:bidi="fa-IR"/>
        </w:rPr>
      </w:pPr>
      <w:hyperlink r:id="rId19" w:history="1">
        <w:proofErr w:type="spellStart"/>
        <w:r w:rsidRPr="00526FD5">
          <w:rPr>
            <w:rStyle w:val="Hyperlink"/>
            <w:lang w:bidi="fa-IR"/>
          </w:rPr>
          <w:t>Vimseltinib</w:t>
        </w:r>
        <w:proofErr w:type="spellEnd"/>
      </w:hyperlink>
      <w:r w:rsidRPr="00526FD5">
        <w:rPr>
          <w:lang w:bidi="fa-IR"/>
        </w:rPr>
        <w:t xml:space="preserve">, a tyrosine kinase inhibitor, has been approved by the US Food and Drug Administration for patients with </w:t>
      </w:r>
      <w:proofErr w:type="spellStart"/>
      <w:r w:rsidRPr="00526FD5">
        <w:rPr>
          <w:lang w:bidi="fa-IR"/>
        </w:rPr>
        <w:t>tenosynovial</w:t>
      </w:r>
      <w:proofErr w:type="spellEnd"/>
      <w:r w:rsidRPr="00526FD5">
        <w:rPr>
          <w:lang w:bidi="fa-IR"/>
        </w:rPr>
        <w:t xml:space="preserve"> giant cell tumor (TGCT) for whom additional surgery would cause functional limitations or severe morbidity [</w:t>
      </w:r>
      <w:hyperlink r:id="rId20" w:history="1">
        <w:r w:rsidRPr="00526FD5">
          <w:rPr>
            <w:rStyle w:val="Hyperlink"/>
            <w:lang w:bidi="fa-IR"/>
          </w:rPr>
          <w:t>47</w:t>
        </w:r>
      </w:hyperlink>
      <w:r w:rsidRPr="00526FD5">
        <w:rPr>
          <w:lang w:bidi="fa-IR"/>
        </w:rPr>
        <w:t>]. It was approved based on an earlier placebo-controlled randomized trial that demonstrated an objective response rate of 40 percent in such patients [</w:t>
      </w:r>
      <w:hyperlink r:id="rId21" w:history="1">
        <w:r w:rsidRPr="00526FD5">
          <w:rPr>
            <w:rStyle w:val="Hyperlink"/>
            <w:lang w:bidi="fa-IR"/>
          </w:rPr>
          <w:t>48</w:t>
        </w:r>
      </w:hyperlink>
      <w:r w:rsidRPr="00526FD5">
        <w:rPr>
          <w:lang w:bidi="fa-IR"/>
        </w:rPr>
        <w:t>]. In the trial there were no cases of drug-induced liver injury or potentially fatal hepatotoxicity, which has been observed with </w:t>
      </w:r>
      <w:proofErr w:type="spellStart"/>
      <w:r w:rsidRPr="00526FD5">
        <w:rPr>
          <w:lang w:bidi="fa-IR"/>
        </w:rPr>
        <w:fldChar w:fldCharType="begin"/>
      </w:r>
      <w:r w:rsidRPr="00526FD5">
        <w:rPr>
          <w:lang w:bidi="fa-IR"/>
        </w:rPr>
        <w:instrText>HYPERLINK "https://www4.utdos.ir/contents/pexidartinib-drug-information?topicRef=8361&amp;source=see_link"</w:instrText>
      </w:r>
      <w:r w:rsidRPr="00526FD5">
        <w:rPr>
          <w:lang w:bidi="fa-IR"/>
        </w:rPr>
      </w:r>
      <w:r w:rsidRPr="00526FD5">
        <w:rPr>
          <w:lang w:bidi="fa-IR"/>
        </w:rPr>
        <w:fldChar w:fldCharType="separate"/>
      </w:r>
      <w:r w:rsidRPr="00526FD5">
        <w:rPr>
          <w:rStyle w:val="Hyperlink"/>
          <w:lang w:bidi="fa-IR"/>
        </w:rPr>
        <w:t>pexidartinib</w:t>
      </w:r>
      <w:proofErr w:type="spellEnd"/>
      <w:r w:rsidRPr="00526FD5">
        <w:rPr>
          <w:lang w:bidi="fa-IR"/>
        </w:rPr>
        <w:fldChar w:fldCharType="end"/>
      </w:r>
      <w:r w:rsidRPr="00526FD5">
        <w:rPr>
          <w:lang w:bidi="fa-IR"/>
        </w:rPr>
        <w:t xml:space="preserve">, an alternative agent for TGCT. We now suggest </w:t>
      </w:r>
      <w:proofErr w:type="spellStart"/>
      <w:r w:rsidRPr="00526FD5">
        <w:rPr>
          <w:lang w:bidi="fa-IR"/>
        </w:rPr>
        <w:t>vimseltinib</w:t>
      </w:r>
      <w:proofErr w:type="spellEnd"/>
      <w:r w:rsidRPr="00526FD5">
        <w:rPr>
          <w:lang w:bidi="fa-IR"/>
        </w:rPr>
        <w:t xml:space="preserve"> instead of </w:t>
      </w:r>
      <w:proofErr w:type="spellStart"/>
      <w:r w:rsidRPr="00526FD5">
        <w:rPr>
          <w:lang w:bidi="fa-IR"/>
        </w:rPr>
        <w:t>pexidartinib</w:t>
      </w:r>
      <w:proofErr w:type="spellEnd"/>
      <w:r w:rsidRPr="00526FD5">
        <w:rPr>
          <w:lang w:bidi="fa-IR"/>
        </w:rPr>
        <w:t xml:space="preserve"> for adult patients with TGCT. (See </w:t>
      </w:r>
      <w:hyperlink r:id="rId22" w:anchor="H1490208945" w:history="1">
        <w:r w:rsidRPr="00526FD5">
          <w:rPr>
            <w:rStyle w:val="Hyperlink"/>
            <w:lang w:bidi="fa-IR"/>
          </w:rPr>
          <w:t xml:space="preserve">"Treatment for </w:t>
        </w:r>
        <w:proofErr w:type="spellStart"/>
        <w:r w:rsidRPr="00526FD5">
          <w:rPr>
            <w:rStyle w:val="Hyperlink"/>
            <w:lang w:bidi="fa-IR"/>
          </w:rPr>
          <w:t>tenosynovial</w:t>
        </w:r>
        <w:proofErr w:type="spellEnd"/>
        <w:r w:rsidRPr="00526FD5">
          <w:rPr>
            <w:rStyle w:val="Hyperlink"/>
            <w:lang w:bidi="fa-IR"/>
          </w:rPr>
          <w:t xml:space="preserve"> giant cell tumor and other benign neoplasms affecting soft tissue and bone", section on '</w:t>
        </w:r>
        <w:proofErr w:type="spellStart"/>
        <w:r w:rsidRPr="00526FD5">
          <w:rPr>
            <w:rStyle w:val="Hyperlink"/>
            <w:lang w:bidi="fa-IR"/>
          </w:rPr>
          <w:t>Vimseltinib</w:t>
        </w:r>
        <w:proofErr w:type="spellEnd"/>
        <w:r w:rsidRPr="00526FD5">
          <w:rPr>
            <w:rStyle w:val="Hyperlink"/>
            <w:lang w:bidi="fa-IR"/>
          </w:rPr>
          <w:t xml:space="preserve"> (preferred)'</w:t>
        </w:r>
      </w:hyperlink>
      <w:r w:rsidRPr="00526FD5">
        <w:rPr>
          <w:lang w:bidi="fa-IR"/>
        </w:rPr>
        <w:t>.)</w:t>
      </w:r>
    </w:p>
    <w:p w14:paraId="530AF001" w14:textId="77777777" w:rsidR="008423C0" w:rsidRDefault="008423C0" w:rsidP="008423C0">
      <w:pPr>
        <w:jc w:val="both"/>
        <w:rPr>
          <w:rFonts w:hint="cs"/>
          <w:lang w:bidi="fa-IR"/>
        </w:rPr>
      </w:pPr>
    </w:p>
    <w:sectPr w:rsidR="008423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94001"/>
    <w:multiLevelType w:val="multilevel"/>
    <w:tmpl w:val="4BAE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783D3D"/>
    <w:multiLevelType w:val="multilevel"/>
    <w:tmpl w:val="3594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6926718">
    <w:abstractNumId w:val="1"/>
  </w:num>
  <w:num w:numId="2" w16cid:durableId="456683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C0"/>
    <w:rsid w:val="000B1565"/>
    <w:rsid w:val="00313F44"/>
    <w:rsid w:val="004B5628"/>
    <w:rsid w:val="00510CCB"/>
    <w:rsid w:val="00526FD5"/>
    <w:rsid w:val="008423C0"/>
    <w:rsid w:val="00843865"/>
    <w:rsid w:val="008D0060"/>
    <w:rsid w:val="009D2736"/>
    <w:rsid w:val="00E577A7"/>
    <w:rsid w:val="00F9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598C4"/>
  <w15:chartTrackingRefBased/>
  <w15:docId w15:val="{38107B0A-299E-4FE6-B7B1-C98FD15FD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2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2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23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2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23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2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2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2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2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23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23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23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23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23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2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2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2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2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2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2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2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2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2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23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2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23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3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3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23C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423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23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ADADA"/>
            <w:right w:val="none" w:sz="0" w:space="0" w:color="auto"/>
          </w:divBdr>
          <w:divsChild>
            <w:div w:id="1171527772">
              <w:marLeft w:val="0"/>
              <w:marRight w:val="3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7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ADADA"/>
            <w:right w:val="none" w:sz="0" w:space="0" w:color="auto"/>
          </w:divBdr>
          <w:divsChild>
            <w:div w:id="1826167205">
              <w:marLeft w:val="0"/>
              <w:marRight w:val="3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ADADA"/>
            <w:right w:val="none" w:sz="0" w:space="0" w:color="auto"/>
          </w:divBdr>
          <w:divsChild>
            <w:div w:id="167254256">
              <w:marLeft w:val="0"/>
              <w:marRight w:val="3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1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4.utdos.ir/contents/nivolumab-drug-information?topicRef=8361&amp;source=see_link" TargetMode="External"/><Relationship Id="rId13" Type="http://schemas.openxmlformats.org/officeDocument/2006/relationships/hyperlink" Target="https://www4.utdos.ir/contents/nivolumab-and-hyaluronidase-drug-information?topicRef=8361&amp;source=see_link" TargetMode="External"/><Relationship Id="rId18" Type="http://schemas.openxmlformats.org/officeDocument/2006/relationships/hyperlink" Target="https://www4.utdos.ir/contents/systemic-therapy-for-advanced-and-metastatic-clear-cell-renal-cell-carcinoma?sectionName=Nivolumab-hyaluronidase%20%28subcutaneous%29&amp;topicRef=8361&amp;anchor=H2509624921&amp;source=see_lin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4.utdos.ir/contents/whats-new-in-oncology/abstract/48" TargetMode="External"/><Relationship Id="rId7" Type="http://schemas.openxmlformats.org/officeDocument/2006/relationships/hyperlink" Target="https://www4.utdos.ir/contents/nivolumab-and-hyaluronidase-drug-information?topicRef=8361&amp;source=see_link" TargetMode="External"/><Relationship Id="rId12" Type="http://schemas.openxmlformats.org/officeDocument/2006/relationships/hyperlink" Target="https://www4.utdos.ir/contents/systemic-therapy-for-advanced-and-metastatic-clear-cell-renal-cell-carcinoma?sectionName=Nivolumab-hyaluronidase%20%28subcutaneous%29&amp;topicRef=8361&amp;anchor=H2509624921&amp;source=see_link" TargetMode="External"/><Relationship Id="rId17" Type="http://schemas.openxmlformats.org/officeDocument/2006/relationships/hyperlink" Target="https://www4.utdos.ir/contents/whats-new-in-oncology/abstract/2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4.utdos.ir/contents/ipilimumab-drug-information?topicRef=8361&amp;source=see_link" TargetMode="External"/><Relationship Id="rId20" Type="http://schemas.openxmlformats.org/officeDocument/2006/relationships/hyperlink" Target="https://www4.utdos.ir/contents/whats-new-in-oncology/abstract/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4.utdos.ir/contents/treatment-for-hormone-receptor-positive-her2-negative-advanced-breast-cancer?sectionName=ESR1%20wild-type&amp;topicRef=8361&amp;anchor=H3067828388&amp;source=see_link" TargetMode="External"/><Relationship Id="rId11" Type="http://schemas.openxmlformats.org/officeDocument/2006/relationships/hyperlink" Target="https://www4.utdos.ir/contents/whats-new-in-oncology/abstract/25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4.utdos.ir/contents/whats-new-in-oncology/abstract/1" TargetMode="External"/><Relationship Id="rId15" Type="http://schemas.openxmlformats.org/officeDocument/2006/relationships/hyperlink" Target="https://www4.utdos.ir/contents/whats-new-in-oncology/abstract/3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4.utdos.ir/contents/ipilimumab-drug-information?topicRef=8361&amp;source=see_link" TargetMode="External"/><Relationship Id="rId19" Type="http://schemas.openxmlformats.org/officeDocument/2006/relationships/hyperlink" Target="https://www4.utdos.ir/contents/vimseltinib-drug-information?topicRef=8361&amp;source=see_li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4.utdos.ir/contents/whats-new-in-oncology/abstract/33" TargetMode="External"/><Relationship Id="rId14" Type="http://schemas.openxmlformats.org/officeDocument/2006/relationships/hyperlink" Target="https://www4.utdos.ir/contents/nivolumab-drug-information?topicRef=8361&amp;source=see_link" TargetMode="External"/><Relationship Id="rId22" Type="http://schemas.openxmlformats.org/officeDocument/2006/relationships/hyperlink" Target="https://www4.utdos.ir/contents/treatment-for-tenosynovial-giant-cell-tumor-and-other-benign-neoplasms-affecting-soft-tissue-and-bone?sectionName=Vimseltinib%20%28preferred%29&amp;topicRef=8361&amp;anchor=H1490208945&amp;source=se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2</cp:revision>
  <dcterms:created xsi:type="dcterms:W3CDTF">2025-03-30T07:19:00Z</dcterms:created>
  <dcterms:modified xsi:type="dcterms:W3CDTF">2025-03-30T07:22:00Z</dcterms:modified>
</cp:coreProperties>
</file>